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90" w:rsidRPr="001005CE" w:rsidRDefault="00642E90" w:rsidP="00642E90">
      <w:pPr>
        <w:rPr>
          <w:lang w:val="ka-GE"/>
        </w:rPr>
      </w:pPr>
      <w:r w:rsidRPr="001005CE">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r w:rsidRPr="001005CE">
        <w:t xml:space="preserve"> </w:t>
      </w:r>
      <w:r w:rsidRPr="001005CE">
        <w:rPr>
          <w:lang w:val="ka-GE"/>
        </w:rPr>
        <w:t>ქალბატონ ეკატერინე ტიკარაძეს</w:t>
      </w:r>
    </w:p>
    <w:p w:rsidR="00642E90" w:rsidRPr="001005CE" w:rsidRDefault="00642E90" w:rsidP="00642E90">
      <w:pPr>
        <w:rPr>
          <w:lang w:val="ka-GE"/>
        </w:rPr>
      </w:pPr>
      <w:r w:rsidRPr="001005CE">
        <w:rPr>
          <w:lang w:val="ka-GE"/>
        </w:rPr>
        <w:t>მინისტრის პირველი მოადგილის თამარ გაბუნიას</w:t>
      </w:r>
    </w:p>
    <w:p w:rsidR="00642E90" w:rsidRPr="001005CE" w:rsidRDefault="00642E90" w:rsidP="00642E90">
      <w:pPr>
        <w:rPr>
          <w:lang w:val="ka-GE"/>
        </w:rPr>
      </w:pPr>
    </w:p>
    <w:p w:rsidR="00642E90" w:rsidRPr="001005CE" w:rsidRDefault="00642E90" w:rsidP="00642E90">
      <w:pPr>
        <w:rPr>
          <w:lang w:val="ka-GE"/>
        </w:rPr>
      </w:pPr>
      <w:r w:rsidRPr="001005CE">
        <w:rPr>
          <w:lang w:val="ka-GE"/>
        </w:rPr>
        <w:t>მოხსენებითი ბარათი</w:t>
      </w:r>
    </w:p>
    <w:p w:rsidR="00642E90" w:rsidRPr="001005CE" w:rsidRDefault="00642E90" w:rsidP="00642E90">
      <w:pPr>
        <w:rPr>
          <w:lang w:val="ka-GE"/>
        </w:rPr>
      </w:pPr>
    </w:p>
    <w:p w:rsidR="00642E90" w:rsidRPr="001005CE" w:rsidRDefault="00642E90" w:rsidP="00642E90">
      <w:pPr>
        <w:rPr>
          <w:lang w:val="ka-GE"/>
        </w:rPr>
      </w:pPr>
      <w:bookmarkStart w:id="0" w:name="_GoBack"/>
      <w:r w:rsidRPr="001005CE">
        <w:rPr>
          <w:lang w:val="ka-GE"/>
        </w:rPr>
        <w:t>ქალბატონო ეკატერინე,</w:t>
      </w:r>
    </w:p>
    <w:p w:rsidR="00AD2332" w:rsidRPr="001005CE" w:rsidRDefault="00AD2332" w:rsidP="00AD2332">
      <w:pPr>
        <w:jc w:val="center"/>
        <w:rPr>
          <w:lang w:val="ka-GE"/>
        </w:rPr>
      </w:pPr>
    </w:p>
    <w:p w:rsidR="005849BC" w:rsidRDefault="002C0BEC" w:rsidP="000C7600">
      <w:pPr>
        <w:spacing w:after="0" w:line="240" w:lineRule="auto"/>
        <w:jc w:val="both"/>
        <w:rPr>
          <w:rFonts w:eastAsia="SimSun" w:cs="Sylfaen"/>
          <w:b/>
          <w:lang w:val="ka-GE" w:eastAsia="ka-GE"/>
        </w:rPr>
      </w:pPr>
      <w:r w:rsidRPr="002C0BEC">
        <w:rPr>
          <w:rFonts w:eastAsia="Sylfaen"/>
          <w:lang w:val="ka-GE"/>
        </w:rPr>
        <w:t xml:space="preserve">როგორც თქვენთვის ცნობილია, </w:t>
      </w:r>
      <w:r>
        <w:rPr>
          <w:rFonts w:eastAsia="Sylfaen"/>
          <w:lang w:val="ka-GE"/>
        </w:rPr>
        <w:t xml:space="preserve">იმუნიზაციის განხორციელების ხელშემწყობი კომისიის </w:t>
      </w:r>
      <w:r w:rsidR="005849BC">
        <w:rPr>
          <w:rFonts w:eastAsia="Sylfaen"/>
          <w:lang w:val="ka-GE"/>
        </w:rPr>
        <w:t xml:space="preserve">2019 წლის 30 ივლისის სხდომის </w:t>
      </w:r>
      <w:r>
        <w:rPr>
          <w:rFonts w:eastAsia="Sylfaen"/>
          <w:lang w:val="ka-GE"/>
        </w:rPr>
        <w:t xml:space="preserve">გადაწყვეტილებით, განისაზღვრა </w:t>
      </w:r>
      <w:r w:rsidRPr="008921A4">
        <w:rPr>
          <w:rFonts w:eastAsia="SimSun" w:cs="Sylfaen"/>
          <w:b/>
          <w:lang w:val="ka-GE" w:eastAsia="ka-GE"/>
        </w:rPr>
        <w:t>2020 წლის აგვისტოდან 18 თვის და 5 წლის ასაკში   რევაქცინაციისათვის ოპვ,  დყტ და დტ  ვაქცინების დიფთერია- ყივანახველა(არაუჯრედული)-ტეტანუსი/ინაქტივირებული პოლიომიელიტის ვაქცინით (დყატ/პ(DTaP/P) ჩანაცვლება</w:t>
      </w:r>
      <w:r>
        <w:rPr>
          <w:rFonts w:eastAsia="SimSun" w:cs="Sylfaen"/>
          <w:b/>
          <w:lang w:val="ka-GE" w:eastAsia="ka-GE"/>
        </w:rPr>
        <w:t>.</w:t>
      </w:r>
    </w:p>
    <w:p w:rsidR="005849BC" w:rsidRDefault="005849BC" w:rsidP="000C7600">
      <w:pPr>
        <w:spacing w:after="0" w:line="240" w:lineRule="auto"/>
        <w:jc w:val="both"/>
        <w:rPr>
          <w:rFonts w:eastAsia="SimSun" w:cs="Sylfaen"/>
          <w:b/>
          <w:lang w:val="ka-GE" w:eastAsia="ka-GE"/>
        </w:rPr>
      </w:pPr>
    </w:p>
    <w:p w:rsidR="005849BC" w:rsidRPr="008921A4" w:rsidRDefault="005849BC" w:rsidP="005849BC">
      <w:pPr>
        <w:spacing w:after="120"/>
        <w:contextualSpacing/>
        <w:jc w:val="both"/>
        <w:rPr>
          <w:rFonts w:eastAsia="SimSun"/>
          <w:lang w:val="ka-GE" w:eastAsia="ka-GE"/>
        </w:rPr>
      </w:pPr>
      <w:r w:rsidRPr="008921A4">
        <w:rPr>
          <w:rFonts w:eastAsia="SimSun" w:cs="Sylfaen"/>
          <w:lang w:val="ka-GE" w:eastAsia="ka-GE"/>
        </w:rPr>
        <w:t xml:space="preserve">აღნიშნული ცვლილება ხელს შეუწყობს ვაქცინაციის პროცესის პროგრამული  უზრუნველყოფის,  მომსახურების მიწოდების  და აცრებით მოცვის მაჩვენებლის ხარისხს, რადგან: </w:t>
      </w:r>
    </w:p>
    <w:p w:rsidR="005849BC" w:rsidRDefault="005849BC" w:rsidP="005849BC">
      <w:pPr>
        <w:pStyle w:val="ListParagraph"/>
        <w:numPr>
          <w:ilvl w:val="0"/>
          <w:numId w:val="4"/>
        </w:numPr>
        <w:spacing w:after="120"/>
        <w:jc w:val="both"/>
        <w:rPr>
          <w:lang w:val="ka-GE" w:eastAsia="ka-GE"/>
        </w:rPr>
      </w:pPr>
      <w:r w:rsidRPr="005849BC">
        <w:rPr>
          <w:rFonts w:ascii="Sylfaen" w:eastAsia="SimSun" w:hAnsi="Sylfaen" w:cs="Sylfaen"/>
          <w:lang w:val="ka-GE" w:eastAsia="ka-GE"/>
        </w:rPr>
        <w:t>ორი</w:t>
      </w:r>
      <w:r w:rsidRPr="005849BC">
        <w:rPr>
          <w:rFonts w:eastAsia="SimSun"/>
          <w:lang w:val="ka-GE" w:eastAsia="ka-GE"/>
        </w:rPr>
        <w:t xml:space="preserve"> </w:t>
      </w:r>
      <w:r w:rsidRPr="005849BC">
        <w:rPr>
          <w:rFonts w:ascii="Sylfaen" w:eastAsia="SimSun" w:hAnsi="Sylfaen" w:cs="Sylfaen"/>
          <w:lang w:val="ka-GE" w:eastAsia="ka-GE"/>
        </w:rPr>
        <w:t>ასაკობრივი</w:t>
      </w:r>
      <w:r w:rsidRPr="005849BC">
        <w:rPr>
          <w:rFonts w:eastAsia="SimSun"/>
          <w:lang w:val="ka-GE" w:eastAsia="ka-GE"/>
        </w:rPr>
        <w:t xml:space="preserve"> </w:t>
      </w:r>
      <w:r w:rsidRPr="005849BC">
        <w:rPr>
          <w:rFonts w:ascii="Sylfaen" w:eastAsia="SimSun" w:hAnsi="Sylfaen" w:cs="Sylfaen"/>
          <w:lang w:val="ka-GE" w:eastAsia="ka-GE"/>
        </w:rPr>
        <w:t>ჯგუფის</w:t>
      </w:r>
      <w:r w:rsidRPr="005849BC">
        <w:rPr>
          <w:rFonts w:eastAsia="SimSun"/>
          <w:lang w:val="ka-GE" w:eastAsia="ka-GE"/>
        </w:rPr>
        <w:t xml:space="preserve"> (18 </w:t>
      </w:r>
      <w:r w:rsidRPr="005849BC">
        <w:rPr>
          <w:rFonts w:ascii="Sylfaen" w:eastAsia="SimSun" w:hAnsi="Sylfaen" w:cs="Sylfaen"/>
          <w:lang w:val="ka-GE" w:eastAsia="ka-GE"/>
        </w:rPr>
        <w:t>თვე</w:t>
      </w:r>
      <w:r w:rsidRPr="005849BC">
        <w:rPr>
          <w:rFonts w:eastAsia="SimSun"/>
          <w:lang w:val="ka-GE" w:eastAsia="ka-GE"/>
        </w:rPr>
        <w:t xml:space="preserve"> </w:t>
      </w:r>
      <w:r w:rsidRPr="005849BC">
        <w:rPr>
          <w:rFonts w:ascii="Sylfaen" w:eastAsia="SimSun" w:hAnsi="Sylfaen" w:cs="Sylfaen"/>
          <w:lang w:val="ka-GE" w:eastAsia="ka-GE"/>
        </w:rPr>
        <w:t>და</w:t>
      </w:r>
      <w:r w:rsidRPr="005849BC">
        <w:rPr>
          <w:rFonts w:eastAsia="SimSun"/>
          <w:lang w:val="ka-GE" w:eastAsia="ka-GE"/>
        </w:rPr>
        <w:t xml:space="preserve"> 5 </w:t>
      </w:r>
      <w:r w:rsidRPr="005849BC">
        <w:rPr>
          <w:rFonts w:ascii="Sylfaen" w:eastAsia="SimSun" w:hAnsi="Sylfaen" w:cs="Sylfaen"/>
          <w:lang w:val="ka-GE" w:eastAsia="ka-GE"/>
        </w:rPr>
        <w:t>წელი</w:t>
      </w:r>
      <w:r w:rsidRPr="005849BC">
        <w:rPr>
          <w:rFonts w:eastAsia="SimSun" w:cs="Sylfaen"/>
          <w:lang w:val="ka-GE" w:eastAsia="ka-GE"/>
        </w:rPr>
        <w:t>)</w:t>
      </w:r>
      <w:r w:rsidRPr="005849BC">
        <w:rPr>
          <w:rFonts w:eastAsia="SimSun"/>
          <w:lang w:val="ka-GE" w:eastAsia="ka-GE"/>
        </w:rPr>
        <w:t xml:space="preserve"> </w:t>
      </w:r>
      <w:r w:rsidRPr="005849BC">
        <w:rPr>
          <w:rFonts w:ascii="Sylfaen" w:eastAsia="SimSun" w:hAnsi="Sylfaen" w:cs="Sylfaen"/>
          <w:lang w:val="ka-GE" w:eastAsia="ka-GE"/>
        </w:rPr>
        <w:t>რევაქცინაციისათვის</w:t>
      </w:r>
      <w:r w:rsidRPr="005849BC">
        <w:rPr>
          <w:rFonts w:eastAsia="SimSun"/>
          <w:lang w:val="ka-GE" w:eastAsia="ka-GE"/>
        </w:rPr>
        <w:t xml:space="preserve"> </w:t>
      </w:r>
      <w:r w:rsidRPr="005849BC">
        <w:rPr>
          <w:rFonts w:ascii="Sylfaen" w:eastAsia="SimSun" w:hAnsi="Sylfaen" w:cs="Sylfaen"/>
          <w:lang w:val="ka-GE" w:eastAsia="ka-GE"/>
        </w:rPr>
        <w:t>გამოყენებული</w:t>
      </w:r>
      <w:r w:rsidRPr="005849BC">
        <w:rPr>
          <w:rFonts w:eastAsia="SimSun"/>
          <w:lang w:val="ka-GE" w:eastAsia="ka-GE"/>
        </w:rPr>
        <w:t xml:space="preserve"> </w:t>
      </w:r>
      <w:r w:rsidRPr="005849BC">
        <w:rPr>
          <w:rFonts w:ascii="Sylfaen" w:eastAsia="SimSun" w:hAnsi="Sylfaen" w:cs="Sylfaen"/>
          <w:lang w:val="ka-GE" w:eastAsia="ka-GE"/>
        </w:rPr>
        <w:t>იქნება</w:t>
      </w:r>
      <w:r w:rsidRPr="005849BC">
        <w:rPr>
          <w:rFonts w:eastAsia="SimSun"/>
          <w:lang w:val="ka-GE" w:eastAsia="ka-GE"/>
        </w:rPr>
        <w:t xml:space="preserve"> </w:t>
      </w:r>
      <w:r w:rsidRPr="005849BC">
        <w:rPr>
          <w:rFonts w:ascii="Sylfaen" w:eastAsia="SimSun" w:hAnsi="Sylfaen" w:cs="Sylfaen"/>
          <w:lang w:val="ka-GE" w:eastAsia="ka-GE"/>
        </w:rPr>
        <w:t>მხოლოდ</w:t>
      </w:r>
      <w:r w:rsidRPr="005849BC">
        <w:rPr>
          <w:rFonts w:eastAsia="SimSun"/>
          <w:lang w:val="ka-GE" w:eastAsia="ka-GE"/>
        </w:rPr>
        <w:t xml:space="preserve"> </w:t>
      </w:r>
      <w:r w:rsidRPr="005849BC">
        <w:rPr>
          <w:rFonts w:ascii="Sylfaen" w:eastAsia="SimSun" w:hAnsi="Sylfaen" w:cs="Sylfaen"/>
          <w:lang w:val="ka-GE" w:eastAsia="ka-GE"/>
        </w:rPr>
        <w:t>ერთი</w:t>
      </w:r>
      <w:r w:rsidRPr="005849BC">
        <w:rPr>
          <w:rFonts w:eastAsia="SimSun"/>
          <w:lang w:val="ka-GE" w:eastAsia="ka-GE"/>
        </w:rPr>
        <w:t xml:space="preserve">  </w:t>
      </w:r>
      <w:r w:rsidRPr="005849BC">
        <w:rPr>
          <w:rFonts w:ascii="Sylfaen" w:eastAsia="SimSun" w:hAnsi="Sylfaen" w:cs="Sylfaen"/>
          <w:lang w:val="ka-GE" w:eastAsia="ka-GE"/>
        </w:rPr>
        <w:t>სახეობის</w:t>
      </w:r>
      <w:r w:rsidRPr="005849BC">
        <w:rPr>
          <w:rFonts w:eastAsia="SimSun"/>
          <w:lang w:val="ka-GE" w:eastAsia="ka-GE"/>
        </w:rPr>
        <w:t xml:space="preserve"> </w:t>
      </w:r>
      <w:r w:rsidRPr="005849BC">
        <w:rPr>
          <w:rFonts w:ascii="Sylfaen" w:eastAsia="SimSun" w:hAnsi="Sylfaen" w:cs="Sylfaen"/>
          <w:lang w:val="ka-GE" w:eastAsia="ka-GE"/>
        </w:rPr>
        <w:t>ვაქცინა</w:t>
      </w:r>
      <w:r w:rsidRPr="005849BC">
        <w:rPr>
          <w:rFonts w:eastAsia="SimSun"/>
          <w:lang w:val="ka-GE" w:eastAsia="ka-GE"/>
        </w:rPr>
        <w:t xml:space="preserve">  - </w:t>
      </w:r>
      <w:r w:rsidRPr="005849BC">
        <w:rPr>
          <w:rFonts w:ascii="Sylfaen" w:eastAsia="SimSun" w:hAnsi="Sylfaen" w:cs="Sylfaen"/>
          <w:lang w:val="ka-GE" w:eastAsia="ka-GE"/>
        </w:rPr>
        <w:t>დყატ</w:t>
      </w:r>
      <w:r w:rsidRPr="005849BC">
        <w:rPr>
          <w:rFonts w:eastAsia="SimSun"/>
          <w:lang w:val="ka-GE" w:eastAsia="ka-GE"/>
        </w:rPr>
        <w:t>/</w:t>
      </w:r>
      <w:r w:rsidRPr="005849BC">
        <w:rPr>
          <w:rFonts w:ascii="Sylfaen" w:eastAsia="SimSun" w:hAnsi="Sylfaen" w:cs="Sylfaen"/>
          <w:lang w:val="ka-GE" w:eastAsia="ka-GE"/>
        </w:rPr>
        <w:t>პ</w:t>
      </w:r>
      <w:r w:rsidRPr="005849BC">
        <w:rPr>
          <w:rFonts w:eastAsia="SimSun"/>
          <w:lang w:val="ka-GE" w:eastAsia="ka-GE"/>
        </w:rPr>
        <w:t xml:space="preserve">(DTaP/P </w:t>
      </w:r>
      <w:r w:rsidRPr="005849BC">
        <w:rPr>
          <w:rFonts w:ascii="Sylfaen" w:hAnsi="Sylfaen" w:cs="Sylfaen"/>
          <w:lang w:val="ka-GE" w:eastAsia="ka-GE"/>
        </w:rPr>
        <w:t>და</w:t>
      </w:r>
      <w:r w:rsidRPr="005849BC">
        <w:rPr>
          <w:lang w:val="ka-GE" w:eastAsia="ka-GE"/>
        </w:rPr>
        <w:t xml:space="preserve"> </w:t>
      </w:r>
      <w:r w:rsidRPr="005849BC">
        <w:rPr>
          <w:rFonts w:ascii="Sylfaen" w:hAnsi="Sylfaen" w:cs="Sylfaen"/>
          <w:lang w:val="ka-GE" w:eastAsia="ka-GE"/>
        </w:rPr>
        <w:t>შესაბამისად</w:t>
      </w:r>
      <w:r w:rsidRPr="005849BC">
        <w:rPr>
          <w:lang w:val="ka-GE" w:eastAsia="ka-GE"/>
        </w:rPr>
        <w:t xml:space="preserve">  </w:t>
      </w:r>
      <w:r w:rsidRPr="005849BC">
        <w:rPr>
          <w:rFonts w:ascii="Sylfaen" w:hAnsi="Sylfaen" w:cs="Sylfaen"/>
          <w:lang w:val="ka-GE" w:eastAsia="ka-GE"/>
        </w:rPr>
        <w:t>მოცვის</w:t>
      </w:r>
      <w:r w:rsidRPr="005849BC">
        <w:rPr>
          <w:lang w:val="ka-GE" w:eastAsia="ka-GE"/>
        </w:rPr>
        <w:t xml:space="preserve"> </w:t>
      </w:r>
      <w:r w:rsidRPr="005849BC">
        <w:rPr>
          <w:rFonts w:ascii="Sylfaen" w:hAnsi="Sylfaen" w:cs="Sylfaen"/>
          <w:lang w:val="ka-GE" w:eastAsia="ka-GE"/>
        </w:rPr>
        <w:t>მაჩვენებლი</w:t>
      </w:r>
      <w:r w:rsidRPr="005849BC">
        <w:rPr>
          <w:lang w:val="ka-GE" w:eastAsia="ka-GE"/>
        </w:rPr>
        <w:t xml:space="preserve"> </w:t>
      </w:r>
      <w:r w:rsidRPr="005849BC">
        <w:rPr>
          <w:rFonts w:ascii="Sylfaen" w:hAnsi="Sylfaen" w:cs="Sylfaen"/>
          <w:lang w:val="ka-GE" w:eastAsia="ka-GE"/>
        </w:rPr>
        <w:t>ამ</w:t>
      </w:r>
      <w:r w:rsidRPr="005849BC">
        <w:rPr>
          <w:lang w:val="ka-GE" w:eastAsia="ka-GE"/>
        </w:rPr>
        <w:t xml:space="preserve"> </w:t>
      </w:r>
      <w:r w:rsidRPr="005849BC">
        <w:rPr>
          <w:rFonts w:ascii="Sylfaen" w:hAnsi="Sylfaen" w:cs="Sylfaen"/>
          <w:lang w:val="ka-GE" w:eastAsia="ka-GE"/>
        </w:rPr>
        <w:t>ოთხი</w:t>
      </w:r>
      <w:r w:rsidRPr="005849BC">
        <w:rPr>
          <w:lang w:val="ka-GE" w:eastAsia="ka-GE"/>
        </w:rPr>
        <w:t xml:space="preserve"> </w:t>
      </w:r>
      <w:r w:rsidRPr="005849BC">
        <w:rPr>
          <w:rFonts w:ascii="Sylfaen" w:hAnsi="Sylfaen" w:cs="Sylfaen"/>
          <w:lang w:val="ka-GE" w:eastAsia="ka-GE"/>
        </w:rPr>
        <w:t>ძირითადი</w:t>
      </w:r>
      <w:r w:rsidRPr="005849BC">
        <w:rPr>
          <w:lang w:val="ka-GE" w:eastAsia="ka-GE"/>
        </w:rPr>
        <w:t xml:space="preserve"> </w:t>
      </w:r>
      <w:r w:rsidRPr="005849BC">
        <w:rPr>
          <w:rFonts w:ascii="Sylfaen" w:hAnsi="Sylfaen" w:cs="Sylfaen"/>
          <w:lang w:val="ka-GE" w:eastAsia="ka-GE"/>
        </w:rPr>
        <w:t>ანტიგენის</w:t>
      </w:r>
      <w:r w:rsidRPr="005849BC">
        <w:rPr>
          <w:lang w:val="ka-GE" w:eastAsia="ka-GE"/>
        </w:rPr>
        <w:t xml:space="preserve"> </w:t>
      </w:r>
      <w:r w:rsidRPr="005849BC">
        <w:rPr>
          <w:rFonts w:ascii="Sylfaen" w:hAnsi="Sylfaen" w:cs="Sylfaen"/>
          <w:lang w:val="ka-GE" w:eastAsia="ka-GE"/>
        </w:rPr>
        <w:t>მიმართ</w:t>
      </w:r>
      <w:r w:rsidRPr="005849BC">
        <w:rPr>
          <w:lang w:val="ka-GE" w:eastAsia="ka-GE"/>
        </w:rPr>
        <w:t xml:space="preserve"> </w:t>
      </w:r>
      <w:r w:rsidRPr="005849BC">
        <w:rPr>
          <w:rFonts w:ascii="Sylfaen" w:hAnsi="Sylfaen" w:cs="Sylfaen"/>
          <w:lang w:val="ka-GE" w:eastAsia="ka-GE"/>
        </w:rPr>
        <w:t>იქნება</w:t>
      </w:r>
      <w:r w:rsidRPr="005849BC">
        <w:rPr>
          <w:lang w:val="ka-GE" w:eastAsia="ka-GE"/>
        </w:rPr>
        <w:t xml:space="preserve"> </w:t>
      </w:r>
      <w:r w:rsidRPr="005849BC">
        <w:rPr>
          <w:rFonts w:ascii="Sylfaen" w:hAnsi="Sylfaen" w:cs="Sylfaen"/>
          <w:lang w:val="ka-GE" w:eastAsia="ka-GE"/>
        </w:rPr>
        <w:t>ერთიდაიგივე</w:t>
      </w:r>
      <w:r w:rsidRPr="005849BC">
        <w:rPr>
          <w:lang w:val="ka-GE" w:eastAsia="ka-GE"/>
        </w:rPr>
        <w:t xml:space="preserve"> </w:t>
      </w:r>
      <w:r w:rsidRPr="005849BC">
        <w:rPr>
          <w:rFonts w:ascii="Sylfaen" w:hAnsi="Sylfaen" w:cs="Sylfaen"/>
          <w:lang w:val="ka-GE" w:eastAsia="ka-GE"/>
        </w:rPr>
        <w:t>და</w:t>
      </w:r>
      <w:r w:rsidRPr="005849BC">
        <w:rPr>
          <w:lang w:val="ka-GE" w:eastAsia="ka-GE"/>
        </w:rPr>
        <w:t xml:space="preserve"> </w:t>
      </w:r>
      <w:r w:rsidRPr="005849BC">
        <w:rPr>
          <w:rFonts w:ascii="Sylfaen" w:hAnsi="Sylfaen" w:cs="Sylfaen"/>
          <w:lang w:val="ka-GE" w:eastAsia="ka-GE"/>
        </w:rPr>
        <w:t>სტაბილური</w:t>
      </w:r>
      <w:r>
        <w:rPr>
          <w:lang w:val="ka-GE" w:eastAsia="ka-GE"/>
        </w:rPr>
        <w:t>;</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lang w:val="ka-GE" w:eastAsia="ka-GE"/>
        </w:rPr>
        <w:t xml:space="preserve">იმუნიზაციის </w:t>
      </w:r>
      <w:r w:rsidRPr="005849BC">
        <w:rPr>
          <w:rFonts w:ascii="Sylfaen" w:hAnsi="Sylfaen" w:cs="Sylfaen"/>
          <w:lang w:val="ka-GE" w:eastAsia="ka-GE"/>
        </w:rPr>
        <w:t>კალენდარში 11  სავალდებულ</w:t>
      </w:r>
      <w:r w:rsidRPr="005849BC">
        <w:rPr>
          <w:rFonts w:ascii="Sylfaen" w:hAnsi="Sylfaen" w:cs="Sylfaen"/>
          <w:lang w:val="ka-GE" w:eastAsia="ka-GE"/>
        </w:rPr>
        <w:t>ო</w:t>
      </w:r>
      <w:r w:rsidRPr="005849BC">
        <w:rPr>
          <w:rFonts w:ascii="Sylfaen" w:hAnsi="Sylfaen" w:cs="Sylfaen"/>
          <w:lang w:val="ka-GE" w:eastAsia="ka-GE"/>
        </w:rPr>
        <w:t xml:space="preserve"> ვაქცინის ნაცვლად იქნება 9 ვაქცინა</w:t>
      </w:r>
      <w:r w:rsidRPr="005849BC">
        <w:rPr>
          <w:rFonts w:ascii="Sylfaen" w:hAnsi="Sylfaen" w:cs="Sylfaen"/>
          <w:lang w:eastAsia="ka-GE"/>
        </w:rPr>
        <w:t xml:space="preserve"> 13 </w:t>
      </w:r>
      <w:r w:rsidRPr="005849BC">
        <w:rPr>
          <w:rFonts w:ascii="Sylfaen" w:hAnsi="Sylfaen" w:cs="Sylfaen"/>
          <w:lang w:val="ka-GE" w:eastAsia="ka-GE"/>
        </w:rPr>
        <w:t xml:space="preserve"> ინფექციის წინააღმდეგ,  რაც პროგრამული და ლოჯისტიკური თვალსაზრისით გამართლებულია;</w:t>
      </w:r>
    </w:p>
    <w:p w:rsidR="005849BC" w:rsidRPr="005849BC" w:rsidRDefault="005849BC" w:rsidP="005849BC">
      <w:pPr>
        <w:pStyle w:val="ListParagraph"/>
        <w:numPr>
          <w:ilvl w:val="0"/>
          <w:numId w:val="4"/>
        </w:numPr>
        <w:spacing w:after="120"/>
        <w:jc w:val="both"/>
        <w:rPr>
          <w:lang w:val="ka-GE" w:eastAsia="ka-GE"/>
        </w:rPr>
      </w:pPr>
      <w:r w:rsidRPr="005849BC">
        <w:rPr>
          <w:rFonts w:ascii="Sylfaen" w:eastAsia="SimSun" w:hAnsi="Sylfaen" w:cs="Sylfaen"/>
          <w:lang w:val="ka-GE" w:eastAsia="ka-GE"/>
        </w:rPr>
        <w:t>კალენდარში აღარ იქნება პოლიომიელიტის ორალური ვაქცინა 2019-2023 პოლიომიელიტის გლობალური ერადიკაციის გეგმის შესაბამისად. გეგმის მიხედვით, ყველა ქვეყანაში უნდა შეწყდეს  პოლიომიელიტის I და III  ტიპის ვირუსების შემცველი ორალური ვაქცინის გამოყენება, რომელიც ხშირად ხდება ვაქცინაასოცირებული და ვაქცინადერივატული პოლიომიელიტის განვითარების მიზეზი,  როგორც მსოფლიოში, ასევე საქართველოში</w:t>
      </w:r>
      <w:r>
        <w:rPr>
          <w:rFonts w:ascii="Sylfaen" w:eastAsia="SimSun" w:hAnsi="Sylfaen" w:cs="Sylfaen"/>
          <w:lang w:val="ka-GE" w:eastAsia="ka-GE"/>
        </w:rPr>
        <w:t>;</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cs="Sylfaen"/>
          <w:lang w:val="ka-GE"/>
        </w:rPr>
        <w:t>პოლიომიელიტის</w:t>
      </w:r>
      <w:r w:rsidRPr="005849BC">
        <w:rPr>
          <w:rFonts w:ascii="Sylfaen" w:hAnsi="Sylfaen"/>
          <w:lang w:val="ka-GE"/>
        </w:rPr>
        <w:t xml:space="preserve"> </w:t>
      </w:r>
      <w:r w:rsidRPr="005849BC">
        <w:rPr>
          <w:rFonts w:ascii="Sylfaen" w:hAnsi="Sylfaen" w:cs="Sylfaen"/>
          <w:lang w:val="ka-GE"/>
        </w:rPr>
        <w:t>ერადიკაციის</w:t>
      </w:r>
      <w:r w:rsidRPr="005849BC">
        <w:rPr>
          <w:rFonts w:ascii="Sylfaen" w:hAnsi="Sylfaen"/>
          <w:lang w:val="ka-GE"/>
        </w:rPr>
        <w:t xml:space="preserve"> </w:t>
      </w:r>
      <w:r w:rsidRPr="005849BC">
        <w:rPr>
          <w:rFonts w:ascii="Sylfaen" w:hAnsi="Sylfaen" w:cs="Sylfaen"/>
          <w:lang w:val="ka-GE"/>
        </w:rPr>
        <w:t>ამ</w:t>
      </w:r>
      <w:r w:rsidRPr="005849BC">
        <w:rPr>
          <w:rFonts w:ascii="Sylfaen" w:hAnsi="Sylfaen"/>
          <w:lang w:val="ka-GE"/>
        </w:rPr>
        <w:t xml:space="preserve"> </w:t>
      </w:r>
      <w:r w:rsidRPr="005849BC">
        <w:rPr>
          <w:rFonts w:ascii="Sylfaen" w:hAnsi="Sylfaen" w:cs="Sylfaen"/>
          <w:lang w:val="ka-GE"/>
        </w:rPr>
        <w:t xml:space="preserve">ეტაპზე </w:t>
      </w:r>
      <w:r w:rsidRPr="005849BC">
        <w:rPr>
          <w:rFonts w:ascii="Sylfaen" w:hAnsi="Sylfaen"/>
          <w:lang w:val="ka-GE"/>
        </w:rPr>
        <w:t>ვაქცინაასოცირებული</w:t>
      </w:r>
      <w:r>
        <w:rPr>
          <w:rFonts w:ascii="Sylfaen" w:hAnsi="Sylfaen"/>
          <w:lang w:val="ka-GE"/>
        </w:rPr>
        <w:t>,</w:t>
      </w:r>
      <w:r w:rsidRPr="005849BC">
        <w:rPr>
          <w:rFonts w:ascii="Sylfaen" w:hAnsi="Sylfaen"/>
          <w:lang w:val="ka-GE"/>
        </w:rPr>
        <w:t xml:space="preserve"> ან   </w:t>
      </w:r>
      <w:r w:rsidRPr="005849BC">
        <w:rPr>
          <w:rFonts w:ascii="Sylfaen" w:hAnsi="Sylfaen" w:cs="Sylfaen"/>
          <w:lang w:val="ka-GE"/>
        </w:rPr>
        <w:t xml:space="preserve">ვაქცინადერივატული </w:t>
      </w:r>
      <w:r w:rsidRPr="005849BC">
        <w:rPr>
          <w:rFonts w:ascii="Sylfaen" w:hAnsi="Sylfaen"/>
          <w:lang w:val="ka-GE"/>
        </w:rPr>
        <w:t xml:space="preserve">პოლიომიელიტის </w:t>
      </w:r>
      <w:r w:rsidRPr="005849BC">
        <w:rPr>
          <w:rFonts w:ascii="Sylfaen" w:hAnsi="Sylfaen" w:cs="Sylfaen"/>
          <w:lang w:val="ka-GE"/>
        </w:rPr>
        <w:t>შემთხვევების</w:t>
      </w:r>
      <w:r w:rsidRPr="005849BC">
        <w:rPr>
          <w:rFonts w:ascii="Sylfaen" w:hAnsi="Sylfaen"/>
          <w:lang w:val="ka-GE"/>
        </w:rPr>
        <w:t xml:space="preserve"> </w:t>
      </w:r>
      <w:r w:rsidRPr="005849BC">
        <w:rPr>
          <w:rFonts w:ascii="Sylfaen" w:hAnsi="Sylfaen" w:cs="Sylfaen"/>
          <w:lang w:val="ka-GE"/>
        </w:rPr>
        <w:t>განვითარების</w:t>
      </w:r>
      <w:r w:rsidRPr="005849BC">
        <w:rPr>
          <w:rFonts w:ascii="Sylfaen" w:hAnsi="Sylfaen"/>
          <w:lang w:val="ka-GE"/>
        </w:rPr>
        <w:t xml:space="preserve"> </w:t>
      </w:r>
      <w:r w:rsidRPr="005849BC">
        <w:rPr>
          <w:rFonts w:ascii="Sylfaen" w:hAnsi="Sylfaen" w:cs="Sylfaen"/>
          <w:lang w:val="ka-GE"/>
        </w:rPr>
        <w:t>რისკი</w:t>
      </w:r>
      <w:r w:rsidRPr="005849BC">
        <w:rPr>
          <w:rFonts w:ascii="Sylfaen" w:hAnsi="Sylfaen"/>
          <w:lang w:val="ka-GE"/>
        </w:rPr>
        <w:t xml:space="preserve"> </w:t>
      </w:r>
      <w:r w:rsidRPr="005849BC">
        <w:rPr>
          <w:rFonts w:ascii="Sylfaen" w:hAnsi="Sylfaen" w:cs="Sylfaen"/>
          <w:lang w:val="ka-GE"/>
        </w:rPr>
        <w:t>ბევრად</w:t>
      </w:r>
      <w:r w:rsidRPr="005849BC">
        <w:rPr>
          <w:rFonts w:ascii="Sylfaen" w:hAnsi="Sylfaen"/>
          <w:lang w:val="ka-GE"/>
        </w:rPr>
        <w:t xml:space="preserve"> </w:t>
      </w:r>
      <w:r w:rsidRPr="005849BC">
        <w:rPr>
          <w:rFonts w:ascii="Sylfaen" w:hAnsi="Sylfaen" w:cs="Sylfaen"/>
          <w:lang w:val="ka-GE"/>
        </w:rPr>
        <w:t>მაღალია</w:t>
      </w:r>
      <w:r w:rsidRPr="005849BC">
        <w:rPr>
          <w:rFonts w:ascii="Sylfaen" w:hAnsi="Sylfaen"/>
          <w:lang w:val="ka-GE"/>
        </w:rPr>
        <w:t xml:space="preserve">, </w:t>
      </w:r>
      <w:r w:rsidRPr="005849BC">
        <w:rPr>
          <w:rFonts w:ascii="Sylfaen" w:hAnsi="Sylfaen" w:cs="Sylfaen"/>
          <w:lang w:val="ka-GE"/>
        </w:rPr>
        <w:t>ვიდრე</w:t>
      </w:r>
      <w:r w:rsidRPr="005849BC">
        <w:rPr>
          <w:rFonts w:ascii="Sylfaen" w:hAnsi="Sylfaen"/>
          <w:lang w:val="ka-GE"/>
        </w:rPr>
        <w:t xml:space="preserve"> </w:t>
      </w:r>
      <w:r w:rsidRPr="005849BC">
        <w:rPr>
          <w:rFonts w:ascii="Sylfaen" w:hAnsi="Sylfaen" w:cs="Sylfaen"/>
          <w:lang w:val="ka-GE"/>
        </w:rPr>
        <w:t>პოლიომიელიტის</w:t>
      </w:r>
      <w:r w:rsidRPr="005849BC">
        <w:rPr>
          <w:rFonts w:ascii="Sylfaen" w:hAnsi="Sylfaen"/>
          <w:lang w:val="ka-GE"/>
        </w:rPr>
        <w:t xml:space="preserve"> </w:t>
      </w:r>
      <w:r w:rsidRPr="005849BC">
        <w:rPr>
          <w:rFonts w:ascii="Sylfaen" w:hAnsi="Sylfaen" w:cs="Sylfaen"/>
          <w:lang w:val="ka-GE"/>
        </w:rPr>
        <w:t>ველური შტამებით</w:t>
      </w:r>
      <w:r w:rsidRPr="005849BC">
        <w:rPr>
          <w:rFonts w:ascii="Sylfaen" w:hAnsi="Sylfaen"/>
          <w:lang w:val="ka-GE"/>
        </w:rPr>
        <w:t xml:space="preserve"> </w:t>
      </w:r>
      <w:r w:rsidRPr="005849BC">
        <w:rPr>
          <w:rFonts w:ascii="Sylfaen" w:hAnsi="Sylfaen" w:cs="Sylfaen"/>
          <w:lang w:val="ka-GE"/>
        </w:rPr>
        <w:t>გამოწვეული</w:t>
      </w:r>
      <w:r w:rsidRPr="005849BC">
        <w:rPr>
          <w:rFonts w:ascii="Sylfaen" w:hAnsi="Sylfaen"/>
          <w:lang w:val="ka-GE"/>
        </w:rPr>
        <w:t xml:space="preserve"> </w:t>
      </w:r>
      <w:r w:rsidRPr="005849BC">
        <w:rPr>
          <w:rFonts w:ascii="Sylfaen" w:hAnsi="Sylfaen" w:cs="Sylfaen"/>
          <w:lang w:val="ka-GE"/>
        </w:rPr>
        <w:t>შემთხვევებისა</w:t>
      </w:r>
      <w:r>
        <w:rPr>
          <w:rFonts w:ascii="Sylfaen" w:hAnsi="Sylfaen"/>
          <w:lang w:val="ka-GE"/>
        </w:rPr>
        <w:t>;</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cs="Sylfaen"/>
          <w:lang w:val="ka-GE"/>
        </w:rPr>
        <w:t>შეუძლებელია</w:t>
      </w:r>
      <w:r w:rsidRPr="005849BC">
        <w:rPr>
          <w:rFonts w:ascii="Sylfaen" w:hAnsi="Sylfaen"/>
          <w:lang w:val="ka-GE"/>
        </w:rPr>
        <w:t xml:space="preserve"> ამ ტიპის პოლიომიელიტის და შესაბამისად მწვავე დუნე დამბლების </w:t>
      </w:r>
      <w:r w:rsidRPr="005849BC">
        <w:rPr>
          <w:rFonts w:ascii="Sylfaen" w:hAnsi="Sylfaen" w:cs="Sylfaen"/>
          <w:lang w:val="ka-GE"/>
        </w:rPr>
        <w:t>ლიკვიდაცია</w:t>
      </w:r>
      <w:r w:rsidRPr="005849BC">
        <w:rPr>
          <w:rFonts w:ascii="Sylfaen" w:hAnsi="Sylfaen"/>
          <w:lang w:val="ka-GE"/>
        </w:rPr>
        <w:t xml:space="preserve">, </w:t>
      </w:r>
      <w:r w:rsidRPr="005849BC">
        <w:rPr>
          <w:rFonts w:ascii="Sylfaen" w:hAnsi="Sylfaen" w:cs="Sylfaen"/>
          <w:lang w:val="ka-GE"/>
        </w:rPr>
        <w:t>თუ</w:t>
      </w:r>
      <w:r w:rsidRPr="005849BC">
        <w:rPr>
          <w:rFonts w:ascii="Sylfaen" w:hAnsi="Sylfaen"/>
          <w:lang w:val="ka-GE"/>
        </w:rPr>
        <w:t xml:space="preserve"> </w:t>
      </w:r>
      <w:r w:rsidRPr="005849BC">
        <w:rPr>
          <w:rFonts w:ascii="Sylfaen" w:hAnsi="Sylfaen" w:cs="Sylfaen"/>
          <w:lang w:val="ka-GE"/>
        </w:rPr>
        <w:t>ქვეყანაში</w:t>
      </w:r>
      <w:r w:rsidRPr="005849BC">
        <w:rPr>
          <w:rFonts w:ascii="Sylfaen" w:hAnsi="Sylfaen"/>
          <w:lang w:val="ka-GE"/>
        </w:rPr>
        <w:t xml:space="preserve"> </w:t>
      </w:r>
      <w:r w:rsidRPr="005849BC">
        <w:rPr>
          <w:rFonts w:ascii="Sylfaen" w:hAnsi="Sylfaen" w:cs="Sylfaen"/>
          <w:lang w:val="ka-GE"/>
        </w:rPr>
        <w:t>გამოიყენება</w:t>
      </w:r>
      <w:r w:rsidRPr="005849BC">
        <w:rPr>
          <w:rFonts w:ascii="Sylfaen" w:hAnsi="Sylfaen"/>
          <w:lang w:val="ka-GE"/>
        </w:rPr>
        <w:t xml:space="preserve"> ორალური პოლიოვაქცინა, თუნდაც ისეთი შერეული სქემით ოპვ-იპვ, როგორც საქართველოშია</w:t>
      </w:r>
      <w:r>
        <w:rPr>
          <w:rFonts w:ascii="Sylfaen" w:hAnsi="Sylfaen"/>
          <w:lang w:val="ka-GE"/>
        </w:rPr>
        <w:t>.</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lang w:val="ka-GE"/>
        </w:rPr>
        <w:t xml:space="preserve">მსოფლიოში ყოველწლიურად ფიქსირდება ვაქცინაასოცირებული პოლიომიელიტის 500-მდე, ხოლო ვაქცინადერივატული პოლიომიელიტის 200-მდე შემთხვევა.  </w:t>
      </w:r>
    </w:p>
    <w:p w:rsidR="005849BC" w:rsidRPr="005849BC" w:rsidRDefault="005849BC" w:rsidP="005849BC">
      <w:pPr>
        <w:pStyle w:val="ListParagraph"/>
        <w:numPr>
          <w:ilvl w:val="0"/>
          <w:numId w:val="4"/>
        </w:numPr>
        <w:spacing w:after="120"/>
        <w:jc w:val="both"/>
        <w:rPr>
          <w:lang w:val="ka-GE" w:eastAsia="ka-GE"/>
        </w:rPr>
      </w:pPr>
      <w:r w:rsidRPr="005849BC">
        <w:rPr>
          <w:rFonts w:ascii="Sylfaen" w:eastAsia="SimSun" w:hAnsi="Sylfaen" w:cs="Sylfaen"/>
          <w:lang w:val="ka-GE" w:eastAsia="ka-GE"/>
        </w:rPr>
        <w:t>2014-2018 წლებში საქართველოში აღირიცხა ვაქცინაასოცირებული პოლიომიელიტის  6 შემთხვევა.</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cs="Sylfaen"/>
          <w:lang w:val="ka-GE"/>
        </w:rPr>
        <w:lastRenderedPageBreak/>
        <w:t xml:space="preserve">ოთხვალენტიანი ვაქცინა შეიცავს ყივანახველას არაუჯრედულ კომპონენტს, და ეს განაპირობებს ვაქცინის მაღალი უსაფრთხოების პროფილის, უჯრედული ყივანახველას კომპონენტიანი ვაქცინებთან შედარებით, ამცირებს უარყოფითი რეაქციების სიხშირეს და მათთან დაკავშირებულ ხარჯებს.  ამ ტიპის ვაქცინებით  ვაქცინაცია იმუნიზაციის სტანდარტია მსოფლიოს მრავალ ქვეყანაში;  </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cs="Sylfaen"/>
          <w:lang w:val="ka-GE"/>
        </w:rPr>
        <w:t>აცრების კალენდრის  ცვლილებით, იმუნიზაციის პროგრამაში  მოხდება  ყივანახველას აცელულარული კომპონენტიანი ვაქცინის 5 დოზის დანერგვა  ყივანახველას მიმართ სრულყოფილი იმუნიტეტის გამომუშავების მიზნით;</w:t>
      </w:r>
    </w:p>
    <w:p w:rsidR="005849BC" w:rsidRPr="005849BC" w:rsidRDefault="005849BC" w:rsidP="005849BC">
      <w:pPr>
        <w:pStyle w:val="ListParagraph"/>
        <w:numPr>
          <w:ilvl w:val="0"/>
          <w:numId w:val="4"/>
        </w:numPr>
        <w:spacing w:after="120"/>
        <w:jc w:val="both"/>
        <w:rPr>
          <w:lang w:val="ka-GE" w:eastAsia="ka-GE"/>
        </w:rPr>
      </w:pPr>
      <w:r w:rsidRPr="005849BC">
        <w:rPr>
          <w:rFonts w:ascii="Sylfaen" w:hAnsi="Sylfaen" w:cs="Sylfaen"/>
          <w:lang w:val="ka-GE"/>
        </w:rPr>
        <w:t>დყატ/პ(DTaP/P ვაქცინის  გამოყენება  შესაძლებელია 13 წლის ასაკამდე განსხვავებით დყტ ვაქცინისა, რომელიც არ კეთდება 5 წლის ზემოთ</w:t>
      </w:r>
      <w:r>
        <w:rPr>
          <w:rFonts w:ascii="Sylfaen" w:hAnsi="Sylfaen" w:cs="Sylfaen"/>
          <w:lang w:val="ka-GE"/>
        </w:rPr>
        <w:t>.</w:t>
      </w:r>
    </w:p>
    <w:p w:rsidR="005849BC" w:rsidRDefault="005849BC" w:rsidP="005849BC">
      <w:pPr>
        <w:pStyle w:val="ListParagraph"/>
        <w:spacing w:after="120"/>
        <w:ind w:left="360"/>
        <w:jc w:val="both"/>
        <w:rPr>
          <w:rFonts w:ascii="Sylfaen" w:hAnsi="Sylfaen" w:cs="Sylfaen"/>
          <w:lang w:val="ka-GE"/>
        </w:rPr>
      </w:pPr>
    </w:p>
    <w:p w:rsidR="002C0BEC" w:rsidRDefault="005849BC" w:rsidP="000C7600">
      <w:pPr>
        <w:spacing w:after="0" w:line="240" w:lineRule="auto"/>
        <w:jc w:val="both"/>
        <w:rPr>
          <w:rFonts w:eastAsia="Sylfaen"/>
          <w:lang w:val="ka-GE"/>
        </w:rPr>
      </w:pPr>
      <w:r>
        <w:rPr>
          <w:rFonts w:eastAsia="Sylfaen"/>
          <w:lang w:val="ka-GE"/>
        </w:rPr>
        <w:t xml:space="preserve">ზემოაღნიშნულის გათვალისწინებით, წარმოგიდგენთ </w:t>
      </w:r>
      <w:r w:rsidR="002C0BEC" w:rsidRPr="002C0BEC">
        <w:rPr>
          <w:rFonts w:eastAsia="Sylfaen"/>
          <w:lang w:val="ka-GE"/>
        </w:rPr>
        <w:t xml:space="preserve">„პროფილაქტიკური აცრების ეროვნული კალენდრის, იმ ინფექციური დაავადებების სიის, რომელთათვისაც სავალდებულოა პროფილაქტიკური აცრები და პროფილაქტიკური აცრების ჩატარების ასაკობრივი მაჩვენებლების, ვადებისა და იმუნიზაციის მართვის წესების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16 სექტემბრის  № 01-60/ნ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 </w:t>
      </w:r>
    </w:p>
    <w:p w:rsidR="002C0BEC" w:rsidRDefault="002C0BEC" w:rsidP="000C7600">
      <w:pPr>
        <w:spacing w:after="0" w:line="240" w:lineRule="auto"/>
        <w:jc w:val="both"/>
        <w:rPr>
          <w:rFonts w:eastAsia="Sylfaen"/>
          <w:lang w:val="ka-GE"/>
        </w:rPr>
      </w:pPr>
    </w:p>
    <w:p w:rsidR="005849BC" w:rsidRPr="00A579FB" w:rsidRDefault="005849BC" w:rsidP="005849BC">
      <w:pPr>
        <w:spacing w:after="120" w:line="276" w:lineRule="auto"/>
        <w:jc w:val="both"/>
        <w:rPr>
          <w:rFonts w:cs="Sylfaen"/>
          <w:lang w:val="ka-GE" w:eastAsia="ka-GE"/>
        </w:rPr>
      </w:pPr>
      <w:r w:rsidRPr="005849BC">
        <w:rPr>
          <w:rFonts w:cs="Sylfaen"/>
          <w:lang w:val="ka-GE" w:eastAsia="ka-GE"/>
        </w:rPr>
        <w:t>პროექტის მოსალოდნელ შედეგს წარმოადგენს</w:t>
      </w:r>
      <w:r w:rsidRPr="00A579FB">
        <w:rPr>
          <w:rFonts w:cs="Sylfaen"/>
          <w:b/>
          <w:lang w:val="ka-GE" w:eastAsia="ka-GE"/>
        </w:rPr>
        <w:t xml:space="preserve"> </w:t>
      </w:r>
      <w:r w:rsidRPr="00A579FB">
        <w:rPr>
          <w:rFonts w:cs="Sylfaen"/>
          <w:lang w:val="ka-GE" w:eastAsia="ka-GE"/>
        </w:rPr>
        <w:t>იმუნიზაციის პროგრამის მიმდინარეობის ხელშეწყობა, აცრების მოქმედი კალენდრის განახლება საერთაშორისო სტანდარტების შესაბამისად, მართვადი ინფექციების აღმოფხრვა, საკანონმდებლო რეგულაციების გაუმჯობესება.</w:t>
      </w:r>
    </w:p>
    <w:p w:rsidR="005849BC" w:rsidRPr="00A579FB" w:rsidRDefault="005849BC" w:rsidP="005849BC">
      <w:pPr>
        <w:spacing w:after="120" w:line="276" w:lineRule="auto"/>
        <w:jc w:val="both"/>
        <w:rPr>
          <w:rFonts w:cs="Sylfaen"/>
          <w:bCs/>
          <w:lang w:val="ka-GE" w:eastAsia="ka-GE"/>
        </w:rPr>
      </w:pPr>
      <w:r w:rsidRPr="00A579FB">
        <w:rPr>
          <w:rFonts w:cs="Sylfaen"/>
          <w:bCs/>
          <w:lang w:val="ka-GE" w:eastAsia="ka-GE"/>
        </w:rPr>
        <w:t xml:space="preserve">ბრძანების პროექტის მიღება არ არის დაკავშირებული დამატებითი საბიუჯეტო თანხების გამოყოფასთან. </w:t>
      </w:r>
    </w:p>
    <w:p w:rsidR="00912A6D" w:rsidRPr="001005CE" w:rsidRDefault="005849BC" w:rsidP="00602F51">
      <w:pPr>
        <w:pStyle w:val="ListParagraph"/>
        <w:spacing w:after="0"/>
        <w:ind w:left="0"/>
        <w:jc w:val="both"/>
        <w:rPr>
          <w:rStyle w:val="textexposedshow"/>
          <w:rFonts w:ascii="Sylfaen" w:hAnsi="Sylfaen" w:cs="Sylfaen"/>
          <w:lang w:val="ka-GE"/>
        </w:rPr>
      </w:pPr>
      <w:r>
        <w:rPr>
          <w:rStyle w:val="textexposedshow"/>
          <w:rFonts w:ascii="Sylfaen" w:hAnsi="Sylfaen" w:cs="Sylfaen"/>
          <w:lang w:val="ka-GE"/>
        </w:rPr>
        <w:t>გთხოვთ, თქვენს გადაწყვეტილებას.</w:t>
      </w:r>
    </w:p>
    <w:p w:rsidR="00691396" w:rsidRPr="001005CE" w:rsidRDefault="00691396" w:rsidP="00642E90">
      <w:pPr>
        <w:spacing w:after="0" w:line="240" w:lineRule="auto"/>
        <w:jc w:val="both"/>
        <w:rPr>
          <w:rFonts w:eastAsia="Sylfaen"/>
          <w:lang w:val="ka-GE"/>
        </w:rPr>
      </w:pPr>
    </w:p>
    <w:p w:rsidR="00ED2EF4" w:rsidRPr="001005CE" w:rsidRDefault="00ED2EF4" w:rsidP="00ED2EF4">
      <w:pPr>
        <w:jc w:val="both"/>
        <w:rPr>
          <w:lang w:val="ka-GE"/>
        </w:rPr>
      </w:pPr>
      <w:r w:rsidRPr="001005CE">
        <w:rPr>
          <w:lang w:val="ka-GE"/>
        </w:rPr>
        <w:t>თქვენი თანხმობის შემთხვევაში, გთხოვთ, დაავალოთ შესაბამის სამსახურს საჭირო ღონისძიებების გატარება.</w:t>
      </w:r>
    </w:p>
    <w:p w:rsidR="00ED2EF4" w:rsidRPr="001005CE" w:rsidRDefault="00ED2EF4" w:rsidP="00ED2EF4">
      <w:pPr>
        <w:jc w:val="both"/>
        <w:rPr>
          <w:lang w:val="ka-GE"/>
        </w:rPr>
      </w:pPr>
    </w:p>
    <w:p w:rsidR="00ED2EF4" w:rsidRPr="001005CE" w:rsidRDefault="00ED2EF4" w:rsidP="00ED2EF4">
      <w:pPr>
        <w:jc w:val="both"/>
        <w:rPr>
          <w:lang w:val="ka-GE"/>
        </w:rPr>
      </w:pPr>
      <w:r w:rsidRPr="001005CE">
        <w:rPr>
          <w:lang w:val="ka-GE"/>
        </w:rPr>
        <w:t>პატივისცემით,</w:t>
      </w:r>
    </w:p>
    <w:p w:rsidR="00ED2EF4" w:rsidRPr="001005CE" w:rsidRDefault="00ED2EF4" w:rsidP="00ED2EF4">
      <w:pPr>
        <w:jc w:val="both"/>
        <w:rPr>
          <w:rFonts w:eastAsia="Times New Roman" w:cs="Sylfaen"/>
          <w:b/>
          <w:lang w:val="ka-GE"/>
        </w:rPr>
      </w:pPr>
    </w:p>
    <w:bookmarkEnd w:id="0"/>
    <w:p w:rsidR="00ED2EF4" w:rsidRPr="001005CE" w:rsidRDefault="00ED2EF4" w:rsidP="00ED2EF4">
      <w:pPr>
        <w:jc w:val="center"/>
        <w:rPr>
          <w:rFonts w:eastAsia="Times New Roman" w:cs="Sylfaen"/>
          <w:b/>
          <w:bCs/>
          <w:lang w:val="ka-GE"/>
        </w:rPr>
      </w:pPr>
    </w:p>
    <w:p w:rsidR="00ED2EF4" w:rsidRPr="001005CE" w:rsidRDefault="00ED2EF4" w:rsidP="00ED2EF4">
      <w:pPr>
        <w:pStyle w:val="ListParagraph"/>
        <w:spacing w:after="0"/>
        <w:ind w:left="0"/>
        <w:jc w:val="both"/>
        <w:rPr>
          <w:lang w:val="ka-GE"/>
        </w:rPr>
      </w:pPr>
    </w:p>
    <w:sectPr w:rsidR="00ED2EF4" w:rsidRPr="001005C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0E0"/>
    <w:multiLevelType w:val="hybridMultilevel"/>
    <w:tmpl w:val="D2CC7E38"/>
    <w:lvl w:ilvl="0" w:tplc="76EA8D86">
      <w:start w:val="2014"/>
      <w:numFmt w:val="bullet"/>
      <w:lvlText w:val="-"/>
      <w:lvlJc w:val="left"/>
      <w:pPr>
        <w:ind w:left="420" w:hanging="360"/>
      </w:pPr>
      <w:rPr>
        <w:rFonts w:ascii="Sylfaen" w:eastAsiaTheme="minorHAnsi" w:hAnsi="Sylfaen" w:cs="Sylfae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3C961B0"/>
    <w:multiLevelType w:val="multilevel"/>
    <w:tmpl w:val="BB6A82B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541B5BB8"/>
    <w:multiLevelType w:val="hybridMultilevel"/>
    <w:tmpl w:val="B37C2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FE"/>
    <w:rsid w:val="000C7600"/>
    <w:rsid w:val="001005CE"/>
    <w:rsid w:val="00144BFE"/>
    <w:rsid w:val="002C0BEC"/>
    <w:rsid w:val="003D7497"/>
    <w:rsid w:val="00527036"/>
    <w:rsid w:val="005849BC"/>
    <w:rsid w:val="00602F51"/>
    <w:rsid w:val="00642E90"/>
    <w:rsid w:val="00691396"/>
    <w:rsid w:val="00691872"/>
    <w:rsid w:val="007261B7"/>
    <w:rsid w:val="00792363"/>
    <w:rsid w:val="007F4A84"/>
    <w:rsid w:val="00912A6D"/>
    <w:rsid w:val="00A449B7"/>
    <w:rsid w:val="00AD2332"/>
    <w:rsid w:val="00BF7783"/>
    <w:rsid w:val="00E521E8"/>
    <w:rsid w:val="00E86FA0"/>
    <w:rsid w:val="00ED2EF4"/>
    <w:rsid w:val="00F97A44"/>
    <w:rsid w:val="00FC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2522"/>
  <w15:chartTrackingRefBased/>
  <w15:docId w15:val="{E0399116-1EAF-4BAF-BFCE-70097945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332"/>
  </w:style>
  <w:style w:type="paragraph" w:styleId="Heading1">
    <w:name w:val="heading 1"/>
    <w:basedOn w:val="Normal"/>
    <w:next w:val="Normal"/>
    <w:link w:val="Heading1Char"/>
    <w:uiPriority w:val="9"/>
    <w:qFormat/>
    <w:rsid w:val="00FC4A7C"/>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C4A7C"/>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C4A7C"/>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C4A7C"/>
    <w:pPr>
      <w:keepNext/>
      <w:numPr>
        <w:ilvl w:val="3"/>
        <w:numId w:val="1"/>
      </w:numPr>
      <w:spacing w:before="240" w:after="60" w:line="240" w:lineRule="auto"/>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FC4A7C"/>
    <w:pPr>
      <w:numPr>
        <w:ilvl w:val="4"/>
        <w:numId w:val="1"/>
      </w:numPr>
      <w:spacing w:before="240" w:after="60" w:line="240" w:lineRule="auto"/>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FC4A7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FC4A7C"/>
    <w:pPr>
      <w:numPr>
        <w:ilvl w:val="6"/>
        <w:numId w:val="1"/>
      </w:numPr>
      <w:spacing w:before="240" w:after="60" w:line="240" w:lineRule="auto"/>
      <w:outlineLvl w:val="6"/>
    </w:pPr>
    <w:rPr>
      <w:rFonts w:asciiTheme="minorHAnsi" w:eastAsiaTheme="minorEastAsia" w:hAnsiTheme="minorHAnsi"/>
      <w:sz w:val="24"/>
      <w:szCs w:val="24"/>
    </w:rPr>
  </w:style>
  <w:style w:type="paragraph" w:styleId="Heading8">
    <w:name w:val="heading 8"/>
    <w:basedOn w:val="Normal"/>
    <w:next w:val="Normal"/>
    <w:link w:val="Heading8Char"/>
    <w:uiPriority w:val="9"/>
    <w:semiHidden/>
    <w:unhideWhenUsed/>
    <w:qFormat/>
    <w:rsid w:val="00FC4A7C"/>
    <w:pPr>
      <w:numPr>
        <w:ilvl w:val="7"/>
        <w:numId w:val="1"/>
      </w:numPr>
      <w:spacing w:before="240" w:after="60" w:line="240" w:lineRule="auto"/>
      <w:outlineLvl w:val="7"/>
    </w:pPr>
    <w:rPr>
      <w:rFonts w:asciiTheme="minorHAnsi" w:eastAsiaTheme="minorEastAsia" w:hAnsiTheme="minorHAnsi"/>
      <w:i/>
      <w:iCs/>
      <w:sz w:val="24"/>
      <w:szCs w:val="24"/>
    </w:rPr>
  </w:style>
  <w:style w:type="paragraph" w:styleId="Heading9">
    <w:name w:val="heading 9"/>
    <w:basedOn w:val="Normal"/>
    <w:next w:val="Normal"/>
    <w:link w:val="Heading9Char"/>
    <w:uiPriority w:val="9"/>
    <w:semiHidden/>
    <w:unhideWhenUsed/>
    <w:qFormat/>
    <w:rsid w:val="00FC4A7C"/>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1B7"/>
    <w:pPr>
      <w:spacing w:after="200" w:line="276" w:lineRule="auto"/>
      <w:ind w:left="720"/>
      <w:contextualSpacing/>
    </w:pPr>
    <w:rPr>
      <w:rFonts w:ascii="Calibri" w:eastAsia="Calibri" w:hAnsi="Calibri" w:cs="Times New Roman"/>
    </w:rPr>
  </w:style>
  <w:style w:type="character" w:customStyle="1" w:styleId="textexposedshow">
    <w:name w:val="text_exposed_show"/>
    <w:rsid w:val="007261B7"/>
  </w:style>
  <w:style w:type="character" w:customStyle="1" w:styleId="Heading1Char">
    <w:name w:val="Heading 1 Char"/>
    <w:basedOn w:val="DefaultParagraphFont"/>
    <w:link w:val="Heading1"/>
    <w:uiPriority w:val="9"/>
    <w:rsid w:val="00FC4A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C4A7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C4A7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C4A7C"/>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FC4A7C"/>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FC4A7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C4A7C"/>
    <w:rPr>
      <w:rFonts w:asciiTheme="minorHAnsi" w:eastAsiaTheme="minorEastAsia" w:hAnsiTheme="minorHAnsi"/>
      <w:sz w:val="24"/>
      <w:szCs w:val="24"/>
    </w:rPr>
  </w:style>
  <w:style w:type="character" w:customStyle="1" w:styleId="Heading8Char">
    <w:name w:val="Heading 8 Char"/>
    <w:basedOn w:val="DefaultParagraphFont"/>
    <w:link w:val="Heading8"/>
    <w:uiPriority w:val="9"/>
    <w:semiHidden/>
    <w:rsid w:val="00FC4A7C"/>
    <w:rPr>
      <w:rFonts w:asciiTheme="minorHAnsi" w:eastAsiaTheme="minorEastAsia" w:hAnsiTheme="minorHAnsi"/>
      <w:i/>
      <w:iCs/>
      <w:sz w:val="24"/>
      <w:szCs w:val="24"/>
    </w:rPr>
  </w:style>
  <w:style w:type="character" w:customStyle="1" w:styleId="Heading9Char">
    <w:name w:val="Heading 9 Char"/>
    <w:basedOn w:val="DefaultParagraphFont"/>
    <w:link w:val="Heading9"/>
    <w:uiPriority w:val="9"/>
    <w:semiHidden/>
    <w:rsid w:val="00FC4A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10</cp:revision>
  <dcterms:created xsi:type="dcterms:W3CDTF">2020-02-29T14:35:00Z</dcterms:created>
  <dcterms:modified xsi:type="dcterms:W3CDTF">2020-05-04T15:59:00Z</dcterms:modified>
</cp:coreProperties>
</file>